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jc w:val="center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b/>
          <w:bCs/>
          <w:color w:val="0C0D0E"/>
          <w:sz w:val="18"/>
          <w:szCs w:val="18"/>
          <w:bdr w:val="none" w:sz="0" w:space="0" w:color="auto" w:frame="1"/>
        </w:rPr>
        <w:fldChar w:fldCharType="begin"/>
      </w:r>
      <w:r>
        <w:rPr>
          <w:rFonts w:ascii="Tahoma" w:hAnsi="Tahoma" w:cs="Tahoma"/>
          <w:b/>
          <w:bCs/>
          <w:color w:val="0C0D0E"/>
          <w:sz w:val="18"/>
          <w:szCs w:val="18"/>
          <w:bdr w:val="none" w:sz="0" w:space="0" w:color="auto" w:frame="1"/>
        </w:rPr>
        <w:instrText xml:space="preserve"> HYPERLINK "http://sznoskol.ru/index.php/press-sluzhba/novosti/1661-edinovremennaya-vyplata-studencheskim-semyam-rodivshim-rebenka" </w:instrText>
      </w:r>
      <w:r>
        <w:rPr>
          <w:rFonts w:ascii="Tahoma" w:hAnsi="Tahoma" w:cs="Tahoma"/>
          <w:b/>
          <w:bCs/>
          <w:color w:val="0C0D0E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Tahoma" w:hAnsi="Tahoma" w:cs="Tahoma"/>
          <w:b/>
          <w:bCs/>
          <w:color w:val="2E64FE"/>
          <w:sz w:val="18"/>
          <w:szCs w:val="18"/>
          <w:bdr w:val="none" w:sz="0" w:space="0" w:color="auto" w:frame="1"/>
        </w:rPr>
        <w:t>Единовременная выплата студенческим семьям, родившим ребенка</w:t>
      </w:r>
      <w:r>
        <w:rPr>
          <w:rFonts w:ascii="Tahoma" w:hAnsi="Tahoma" w:cs="Tahoma"/>
          <w:b/>
          <w:bCs/>
          <w:color w:val="0C0D0E"/>
          <w:sz w:val="18"/>
          <w:szCs w:val="18"/>
          <w:bdr w:val="none" w:sz="0" w:space="0" w:color="auto" w:frame="1"/>
        </w:rPr>
        <w:fldChar w:fldCharType="end"/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proofErr w:type="gramStart"/>
      <w:r>
        <w:rPr>
          <w:rFonts w:ascii="Tahoma" w:hAnsi="Tahoma" w:cs="Tahoma"/>
          <w:color w:val="0C0D0E"/>
          <w:sz w:val="18"/>
          <w:szCs w:val="18"/>
        </w:rPr>
        <w:t>Во исполнение Указа Президента РФ от 07 мая 2018 года «О национальных целях и стратегических задачах развития Российской Федерации на период до 2024 года», в рамках реализации регионального проекта «Большая Белгородская семья», национального проекта «Демография» в 2019 году Правительством Белгородской области принято постановление от 11 марта 2019 года № 96-пп «Об утверждении порядка назначения, выплаты и возмещения единовременной выплаты студенческим семьям</w:t>
      </w:r>
      <w:proofErr w:type="gramEnd"/>
      <w:r>
        <w:rPr>
          <w:rFonts w:ascii="Tahoma" w:hAnsi="Tahoma" w:cs="Tahoma"/>
          <w:color w:val="0C0D0E"/>
          <w:sz w:val="18"/>
          <w:szCs w:val="18"/>
        </w:rPr>
        <w:t xml:space="preserve">, </w:t>
      </w:r>
      <w:proofErr w:type="gramStart"/>
      <w:r>
        <w:rPr>
          <w:rFonts w:ascii="Tahoma" w:hAnsi="Tahoma" w:cs="Tahoma"/>
          <w:color w:val="0C0D0E"/>
          <w:sz w:val="18"/>
          <w:szCs w:val="18"/>
        </w:rPr>
        <w:t>родившим</w:t>
      </w:r>
      <w:proofErr w:type="gramEnd"/>
      <w:r>
        <w:rPr>
          <w:rFonts w:ascii="Tahoma" w:hAnsi="Tahoma" w:cs="Tahoma"/>
          <w:color w:val="0C0D0E"/>
          <w:sz w:val="18"/>
          <w:szCs w:val="18"/>
        </w:rPr>
        <w:t xml:space="preserve"> ребенка».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jc w:val="center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Право имеют: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proofErr w:type="gramStart"/>
      <w:r>
        <w:rPr>
          <w:rFonts w:ascii="Tahoma" w:hAnsi="Tahoma" w:cs="Tahoma"/>
          <w:color w:val="0C0D0E"/>
          <w:sz w:val="18"/>
          <w:szCs w:val="18"/>
        </w:rPr>
        <w:t>- право на получение единовременной выплаты предоставляется семье, в которой оба супруга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обучения, либо семье, состоящей из одинокого родителя-студента образовательной организаций высшего и среднего специального образования, находящейся на территории Белгородской области, обучающегося по очной форме обучении, родившим ребенка после 1 января 2019 года</w:t>
      </w:r>
      <w:proofErr w:type="gramEnd"/>
      <w:r>
        <w:rPr>
          <w:rFonts w:ascii="Tahoma" w:hAnsi="Tahoma" w:cs="Tahoma"/>
          <w:color w:val="0C0D0E"/>
          <w:sz w:val="18"/>
          <w:szCs w:val="18"/>
        </w:rPr>
        <w:t xml:space="preserve">, имеющим гражданство Российской Федерации, постоянно проживающим на территории Белгородской области, если ребенок является гражданином РФ. Размер единовременной выплаты составляет 100 (сто) тысяч рублей.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jc w:val="center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Документы, необходимые для назначения единовременной выплаты.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Заявление в письменной форме установленного образца;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Копии паспортов родителей;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Копия свидетельства о рождении ребенка;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 xml:space="preserve">- Копия свидетельства о браке (кроме одиноких матерей);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Копии СНИЛС;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Реквизиты банковского счета заявителя;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>- Справки из образовательных организаций о том, что заявители являются студентами.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Fonts w:ascii="Tahoma" w:hAnsi="Tahoma" w:cs="Tahoma"/>
          <w:color w:val="0C0D0E"/>
          <w:sz w:val="18"/>
          <w:szCs w:val="18"/>
        </w:rPr>
        <w:t xml:space="preserve">- Обращение за назначением и выплатой в течение шести месяцев со дня рождения ребенка.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Приём граждан проводится в управлении социальной защиты населения администрации </w:t>
      </w:r>
      <w:proofErr w:type="spell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Новооскольского</w:t>
      </w:r>
      <w:proofErr w:type="spell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 городского округа, расположенном по адресу: г. Новый Оскол, </w:t>
      </w:r>
      <w:proofErr w:type="spell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ул</w:t>
      </w:r>
      <w:proofErr w:type="gram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.Г</w:t>
      </w:r>
      <w:proofErr w:type="gram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ражданская</w:t>
      </w:r>
      <w:proofErr w:type="spell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, 44, </w:t>
      </w:r>
      <w:proofErr w:type="spell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каб</w:t>
      </w:r>
      <w:proofErr w:type="spell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. 7.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Телефон: (47233)46850;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Факс: (47233)46514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Эл</w:t>
      </w:r>
      <w:proofErr w:type="gramStart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.п</w:t>
      </w:r>
      <w:proofErr w:type="gram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>очта</w:t>
      </w:r>
      <w:proofErr w:type="spellEnd"/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: </w:t>
      </w:r>
      <w:r>
        <w:rPr>
          <w:rFonts w:ascii="Tahoma" w:hAnsi="Tahoma" w:cs="Tahoma"/>
          <w:color w:val="0C0D0E"/>
          <w:sz w:val="18"/>
          <w:szCs w:val="18"/>
        </w:rPr>
        <w:t xml:space="preserve">usznnoskl@yandex.ru </w:t>
      </w:r>
    </w:p>
    <w:p w:rsidR="00BF1103" w:rsidRDefault="00BF1103" w:rsidP="00BF1103">
      <w:pPr>
        <w:pStyle w:val="a3"/>
        <w:spacing w:before="0" w:beforeAutospacing="0" w:after="0" w:afterAutospacing="0" w:line="360" w:lineRule="atLeast"/>
        <w:ind w:firstLine="270"/>
        <w:rPr>
          <w:rFonts w:ascii="Tahoma" w:hAnsi="Tahoma" w:cs="Tahoma"/>
          <w:color w:val="0C0D0E"/>
          <w:sz w:val="18"/>
          <w:szCs w:val="18"/>
        </w:rPr>
      </w:pPr>
      <w:r>
        <w:rPr>
          <w:rStyle w:val="a5"/>
          <w:rFonts w:ascii="Tahoma" w:hAnsi="Tahoma" w:cs="Tahoma"/>
          <w:i/>
          <w:iCs/>
          <w:color w:val="0C0D0E"/>
          <w:sz w:val="18"/>
          <w:szCs w:val="18"/>
          <w:bdr w:val="none" w:sz="0" w:space="0" w:color="auto" w:frame="1"/>
        </w:rPr>
        <w:t xml:space="preserve">Сайт в Интернете: </w:t>
      </w:r>
      <w:r>
        <w:rPr>
          <w:rFonts w:ascii="Tahoma" w:hAnsi="Tahoma" w:cs="Tahoma"/>
          <w:color w:val="0C0D0E"/>
          <w:sz w:val="18"/>
          <w:szCs w:val="18"/>
        </w:rPr>
        <w:t>http://noskol-uszn.ru</w:t>
      </w:r>
    </w:p>
    <w:p w:rsidR="00D033E8" w:rsidRDefault="00D033E8">
      <w:bookmarkStart w:id="0" w:name="_GoBack"/>
      <w:bookmarkEnd w:id="0"/>
    </w:p>
    <w:sectPr w:rsidR="00D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3"/>
    <w:rsid w:val="00BF1103"/>
    <w:rsid w:val="00D033E8"/>
    <w:rsid w:val="00D26E8C"/>
    <w:rsid w:val="00E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F1103"/>
    <w:rPr>
      <w:color w:val="0000FF"/>
      <w:u w:val="single"/>
    </w:rPr>
  </w:style>
  <w:style w:type="character" w:styleId="a5">
    <w:name w:val="Strong"/>
    <w:basedOn w:val="a0"/>
    <w:uiPriority w:val="22"/>
    <w:qFormat/>
    <w:rsid w:val="00BF1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F1103"/>
    <w:rPr>
      <w:color w:val="0000FF"/>
      <w:u w:val="single"/>
    </w:rPr>
  </w:style>
  <w:style w:type="character" w:styleId="a5">
    <w:name w:val="Strong"/>
    <w:basedOn w:val="a0"/>
    <w:uiPriority w:val="22"/>
    <w:qFormat/>
    <w:rsid w:val="00BF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Воевода</dc:creator>
  <cp:lastModifiedBy>Сергей Воевода</cp:lastModifiedBy>
  <cp:revision>1</cp:revision>
  <dcterms:created xsi:type="dcterms:W3CDTF">2019-09-19T07:44:00Z</dcterms:created>
  <dcterms:modified xsi:type="dcterms:W3CDTF">2019-09-19T07:44:00Z</dcterms:modified>
</cp:coreProperties>
</file>